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2012 г. N 474-ПП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ЕЖЕГОДНОГО ЗАСЛУШИВАНИЯ СОВЕТОМ ДЕПУТАТОВ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ОТЧЕТА ГЛАВЫ УПРАВЫ РАЙОНА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ИНФОРМАЦИИ РУКОВОДИТЕЛЕЙ ГОРОДСКИХ ОРГАНИЗАЦИЙ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702-ПП)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осуществления советами депутатов муниципальных округов в городе Москве отдельных полномочий города Москвы, установленных </w:t>
      </w:r>
      <w:hyperlink r:id="rId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-</w:t>
      </w:r>
      <w:hyperlink r:id="rId7" w:history="1">
        <w:r>
          <w:rPr>
            <w:rFonts w:ascii="Calibri" w:hAnsi="Calibri" w:cs="Calibri"/>
            <w:color w:val="0000FF"/>
          </w:rPr>
          <w:t>6 части 1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Правительство Москвы постановляет: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Совета депутатов муниципального округа отчета главы управы района о результатах деятельности управы района города Москвы (приложение 1).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ежегодного заслушивания на заседании Совета депутатов муниципального округа информации руководителей государственного учреждения города Москвы инженерной службы района, многофункционального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 о работе возглавляемых ими учреждений (приложение 2).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rPr>
          <w:rFonts w:ascii="Calibri" w:hAnsi="Calibri" w:cs="Calibri"/>
        </w:rPr>
        <w:t>Ракову</w:t>
      </w:r>
      <w:proofErr w:type="spellEnd"/>
      <w:r>
        <w:rPr>
          <w:rFonts w:ascii="Calibri" w:hAnsi="Calibri" w:cs="Calibri"/>
        </w:rPr>
        <w:t xml:space="preserve"> А.В.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1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ЗАСЛУШИВАНИЯ НА ЗАСЕДАНИИ СОВЕТА ДЕПУТАТОВ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ОТЧЕТА ГЛАВЫ УПРАВЫ РАЙОНА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РЕЗУЛЬТАТАХ ДЕЯТЕЛЬНОСТИ УПРАВЫ РАЙОНА ГОРОДА 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Ежегодное заслушивание отчета главы управы района города Москвы (далее - управа района) о результатах деятельности управы района осуществляется на заседании Совета депутатов муниципального округа (далее - Совет депутатов) в I квартале года, следующего за отчетным, в порядке, установленном Советом депутатов. Дата заседания Совета депутатов, на котором должен быть заслушан отчет главы управы района, устанавливается Советом депутатов по согласованию с главой управы района.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год, в том числе сведения: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выполнения комплексной программы развития района;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управы района и жителей района по решению вопросов социально-экономического развития района.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отчете главы управы района должны содержаться ответы на вопросы Совета депутатов, которые подаются Советом депутатов в управу района в срок не позднее чем за 10 дней до заседания Совета депутатов, на котором должен быть заслушан отчет главы управы района.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Совета депутатов, на котором заслушивается отчет главы управы района, является открытым. На заседании могут присутствовать жители муниципального округа и иные лица в случаях и порядке, установленном Регламентом Совета депутатов.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Глава управы района представляет отчет о деятельности управы района на заседании Совета депутатов лично. После представления отчета глава управы отвечает на устные вопросы депутатов Совета депутатов и жителей района, присутствующих на заседании Совета депутатов.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Приложение 2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2012 г. N 474-ПП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3"/>
      <w:bookmarkEnd w:id="4"/>
      <w:r>
        <w:rPr>
          <w:rFonts w:ascii="Calibri" w:hAnsi="Calibri" w:cs="Calibri"/>
          <w:b/>
          <w:bCs/>
        </w:rPr>
        <w:t>ПОРЯДОК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ЗАСЛУШИВАНИЯ НА ЗАСЕДАНИИ СОВЕТА ДЕПУТАТОВ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 ИНФОРМАЦИИ РУКОВОДИТЕЛЕЙ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 ГОРОДА МОСКВЫ ИНЖЕНЕРНОЙ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РАЙОНА, МНОГОФУНКЦИОНАЛЬНОГО ЦЕНТРА ПРЕДОСТАВЛЕНИЯ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УСЛУГ НАСЕЛЕНИЮ,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АМБУЛАТОРНО-ПОЛИКЛИНИЧЕСКОГО УЧРЕЖДЕНИЯ, ТЕРРИТОРИАЛЬНОГО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ЦЕНТРА СОЦИАЛЬНОГО ОБСЛУЖИВАНИЯ НАСЕЛЕНИЯ О РАБОТЕ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ВОЗГЛАВЛЯЕМЫХ ИМИ УЧРЕЖДЕНИЙ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702-ПП)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1. Ежегодное заслушивание информации руководителя государственного учреждения города Москвы инженерной службы района (далее - инженерная служба района), а также руководителей многофункционального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населения, обслуживающих население соответствующего муниципального округа, о работе возглавляемых ими учреждений осуществляется на заседании Совета депутатов муниципального округа в I квартале года, следующего за отчетным.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Заслушивание информации руководителей учреждений,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осуществляется в порядке, установленном Советом депутатов.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Даты заседаний Совета депутатов, на которых заслушивается информация руководителей учреждений,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о работе возглавляемых ими учреждений, устанавливаются Советом депутатов по согласованию с руководителем соответствующего учреждения.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руководителя инженерной службы района должна содержать сведения об основных направлениях и результатах деятельности инженерной службы района за истекший год, в том числе сведения: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 результатах выполнения функций заказчика по содержанию и ремонту дворовых территорий (по отбору подрядных организаций, заключению государственных контрактов, контролю качества выполненных работ, о состоянии детских площадок и игровых городков, контейнерных площадок для сбора твердых бытовых отходов, о результатах выполнения предписаний административно-технической инспекции, устранения выявленных нарушений и другие сведения);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предоставлении бюджетных субсидий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многоквартирных домах, об осуществлении контроля расходования бюджетных субсидий;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оказании поддержки жителям в проведении общих собраний по вопросам управления многоквартирными домами, включая выбор управляющих организаций, создание товариществ собственников жилья, избрание советов многоквартирных домов;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работе с обращениями граждан, в том числе поданных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</w:t>
      </w:r>
      <w:proofErr w:type="spellStart"/>
      <w:r>
        <w:rPr>
          <w:rFonts w:ascii="Calibri" w:hAnsi="Calibri" w:cs="Calibri"/>
        </w:rPr>
        <w:t>www.gorod.mos.ru</w:t>
      </w:r>
      <w:proofErr w:type="spellEnd"/>
      <w:r>
        <w:rPr>
          <w:rFonts w:ascii="Calibri" w:hAnsi="Calibri" w:cs="Calibri"/>
        </w:rPr>
        <w:t>);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28.11.2014 N 702-ПП)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расчетах за жилищно-коммунальные услуги с физическими и юридическими лицами;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взаимодействии инженерной службы района и жителей района по решению вопросов в жилищно-коммунальной сфере.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руководителя многофункционального центра предоставления государственных услуг населению (далее - МФЦ) должна содержать сведения об основных направлениях и результатах деятельности учреждения за истекший год, в том числе: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руководителя амбулаторно-поликлинического учреждения района должна содержать сведения об основных направлениях и результатах деятельности амбулаторно-поликлинического учреждения за истекший год, в том числе: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показателях здоровья населения;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выполнении государственного задания по оказанию медицинской помощи населению и программ диспансеризации;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реализации программ профилактики заболеваний и санитарно-гигиеническом обучении населения.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руководителя территориального центра социального обслуживания населения (далее - ТЦСО) должна содержать сведения об основных направлениях и результатах деятельности ТЦСО за истекший год, в том числе сведения: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результатах предоставления социальной помощи нуждающимся лицам (лицам пожилого возраста, инвалидам, несовершеннолетним детям, семьям с детьми и др.);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оценке качества предоставления ТЦСО потребителям гарантированных государственных услуг;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новых формах социального обслуживания населения.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информации руководителей учреждений,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также должны быть сформулированы актуальные проблемы деятельности учреждения, предложения по их решению, в том числе во взаимодействии с Советом депутатов, а также результаты анализа наиболее типичных вопросов жителей района, относящихся к деятельности соответствующего учреждения.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Заседания Совета депутатов, на которых заслушивается информация руководителей учреждений, указанных в </w:t>
      </w:r>
      <w:hyperlink w:anchor="Par6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являются открытыми. На заседании могут присутствовать жители муниципального округа и иные лица в случаях и порядке, установленном </w:t>
      </w:r>
      <w:r>
        <w:rPr>
          <w:rFonts w:ascii="Calibri" w:hAnsi="Calibri" w:cs="Calibri"/>
        </w:rPr>
        <w:lastRenderedPageBreak/>
        <w:t>Советом депутатов.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учреждения представляет информацию о деятельности учреждения на заседании Совета депутатов лично. После представления отчета руководитель учреждения отвечает на устные вопросы депутатов Совета депутатов и жителей района, присутствующих на заседании Совета депутатов.</w:t>
      </w: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078" w:rsidRDefault="007B30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078" w:rsidRDefault="007B3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2445C" w:rsidRDefault="0012445C"/>
    <w:sectPr w:rsidR="0012445C" w:rsidSect="0080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078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2BD6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307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AFC2C8AB40400180CE9250E018AAC16848AE894CA930B6126648530CEEE7j9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66F57E1B98A2A03C0AFC2C8AB40400180CE985FEC18AAC16848AE894CA930B6126648530CEEE6j9L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66F57E1B98A2A03C0AFC2C8AB40400180CE985FEC18AAC16848AE894CA930B6126648530CEEE6j9L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B66F57E1B98A2A03C0AFC2C8AB40400180CE985FEC18AAC16848AE894CA930B6126648530CEEE7j9L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B66F57E1B98A2A03C0AFC2C8AB40400180CE9250E018AAC16848AE894CA930B6126648530CEEE7j9LAN" TargetMode="External"/><Relationship Id="rId9" Type="http://schemas.openxmlformats.org/officeDocument/2006/relationships/hyperlink" Target="consultantplus://offline/ref=EAB66F57E1B98A2A03C0AFC2C8AB40400180CE9250E018AAC16848AE894CA930B6126648530CEEE7j9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2014-12-16T13:11:00Z</dcterms:created>
  <dcterms:modified xsi:type="dcterms:W3CDTF">2014-12-16T13:15:00Z</dcterms:modified>
</cp:coreProperties>
</file>