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06" w:rsidRDefault="00527306">
      <w:pPr>
        <w:widowControl w:val="0"/>
        <w:autoSpaceDE w:val="0"/>
        <w:autoSpaceDN w:val="0"/>
        <w:adjustRightInd w:val="0"/>
        <w:spacing w:after="0" w:line="240" w:lineRule="auto"/>
        <w:jc w:val="both"/>
        <w:outlineLvl w:val="0"/>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ЕВРОПЕЙСКАЯ ХАРТИЯ МЕСТНОГО САМОУПРАВЛЕНИЯ</w:t>
      </w:r>
    </w:p>
    <w:p w:rsidR="00527306" w:rsidRDefault="00527306">
      <w:pPr>
        <w:widowControl w:val="0"/>
        <w:autoSpaceDE w:val="0"/>
        <w:autoSpaceDN w:val="0"/>
        <w:adjustRightInd w:val="0"/>
        <w:spacing w:after="0" w:line="240" w:lineRule="auto"/>
        <w:jc w:val="center"/>
        <w:rPr>
          <w:rFonts w:ascii="Calibri" w:hAnsi="Calibri" w:cs="Calibri"/>
          <w:b/>
          <w:bCs/>
        </w:rPr>
      </w:pPr>
    </w:p>
    <w:p w:rsidR="00527306" w:rsidRDefault="005273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1985 года</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outlineLvl w:val="0"/>
        <w:rPr>
          <w:rFonts w:ascii="Calibri" w:hAnsi="Calibri" w:cs="Calibri"/>
        </w:rPr>
      </w:pPr>
      <w:bookmarkStart w:id="0" w:name="Par5"/>
      <w:bookmarkEnd w:id="0"/>
      <w:r>
        <w:rPr>
          <w:rFonts w:ascii="Calibri" w:hAnsi="Calibri" w:cs="Calibri"/>
        </w:rPr>
        <w:t>Преамбула</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подписавшие настоящую Хартию,</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одним из средств, служащих достижению этой цели, является заключение соглашений в области управления,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органы местного самоуправления являются одной из главных основ любого демократического строя,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том, что это право наиболее непосредственным образом может быть осуществлено именно на местном уровне,</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 w:name="Par18"/>
      <w:bookmarkEnd w:id="1"/>
      <w:r>
        <w:rPr>
          <w:rFonts w:ascii="Calibri" w:hAnsi="Calibri" w:cs="Calibri"/>
        </w:rPr>
        <w:t>Статья 1</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Стороны обязуются соблюдать следующие статьи в том порядке и объеме, как это предусмотрено </w:t>
      </w:r>
      <w:hyperlink w:anchor="Par112" w:history="1">
        <w:r>
          <w:rPr>
            <w:rFonts w:ascii="Calibri" w:hAnsi="Calibri" w:cs="Calibri"/>
            <w:color w:val="0000FF"/>
          </w:rPr>
          <w:t>статьей 12</w:t>
        </w:r>
      </w:hyperlink>
      <w:r>
        <w:rPr>
          <w:rFonts w:ascii="Calibri" w:hAnsi="Calibri" w:cs="Calibri"/>
        </w:rPr>
        <w:t xml:space="preserve"> настоящей Хартии.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0"/>
        <w:rPr>
          <w:rFonts w:ascii="Calibri" w:hAnsi="Calibri" w:cs="Calibri"/>
        </w:rPr>
      </w:pPr>
      <w:bookmarkStart w:id="2" w:name="Par22"/>
      <w:bookmarkEnd w:id="2"/>
      <w:r>
        <w:rPr>
          <w:rFonts w:ascii="Calibri" w:hAnsi="Calibri" w:cs="Calibri"/>
        </w:rPr>
        <w:t>Часть I</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 w:name="Par24"/>
      <w:bookmarkEnd w:id="3"/>
      <w:r>
        <w:rPr>
          <w:rFonts w:ascii="Calibri" w:hAnsi="Calibri" w:cs="Calibri"/>
        </w:rPr>
        <w:t>Статья 2</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Конституционные и законодательные основы</w:t>
      </w: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местного самоуправления должен быть признан во внутреннем законодательстве и, по возможности, в Конституции государства.</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Статья 3</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Понятие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 xml:space="preserve">2. Это право осуществляется советами или собраниями, состоящими из членов, избранных </w:t>
      </w:r>
      <w:r>
        <w:rPr>
          <w:rFonts w:ascii="Calibri" w:hAnsi="Calibri" w:cs="Calibri"/>
        </w:rPr>
        <w:lastRenderedPageBreak/>
        <w:t>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7" w:name="Par38"/>
      <w:bookmarkEnd w:id="7"/>
      <w:r>
        <w:rPr>
          <w:rFonts w:ascii="Calibri" w:hAnsi="Calibri" w:cs="Calibri"/>
        </w:rPr>
        <w:t>Статья 4</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Сфера компетенции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8" w:name="Par42"/>
      <w:bookmarkEnd w:id="8"/>
      <w:r>
        <w:rPr>
          <w:rFonts w:ascii="Calibri" w:hAnsi="Calibri" w:cs="Calibri"/>
        </w:rPr>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9" w:name="Par43"/>
      <w:bookmarkEnd w:id="9"/>
      <w:r>
        <w:rPr>
          <w:rFonts w:ascii="Calibri" w:hAnsi="Calibri" w:cs="Calibri"/>
        </w:rP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10" w:name="Par45"/>
      <w:bookmarkEnd w:id="10"/>
      <w:r>
        <w:rPr>
          <w:rFonts w:ascii="Calibri" w:hAnsi="Calibri" w:cs="Calibri"/>
        </w:rP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1" w:name="Par49"/>
      <w:bookmarkEnd w:id="11"/>
      <w:r>
        <w:rPr>
          <w:rFonts w:ascii="Calibri" w:hAnsi="Calibri" w:cs="Calibri"/>
        </w:rPr>
        <w:t>Статья 5</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Защита границ территорий, в которых осуществляется</w:t>
      </w: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местное самоуправление</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2" w:name="Par56"/>
      <w:bookmarkEnd w:id="12"/>
      <w:r>
        <w:rPr>
          <w:rFonts w:ascii="Calibri" w:hAnsi="Calibri" w:cs="Calibri"/>
        </w:rPr>
        <w:t>Статья 6</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структур и административных средств</w:t>
      </w: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задачам органов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3" w:name="Par64"/>
      <w:bookmarkEnd w:id="13"/>
      <w:r>
        <w:rPr>
          <w:rFonts w:ascii="Calibri" w:hAnsi="Calibri" w:cs="Calibri"/>
        </w:rPr>
        <w:t>Статья 7</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осуществления полномочий на местном уровне</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14" w:name="Par68"/>
      <w:bookmarkEnd w:id="14"/>
      <w:r>
        <w:rPr>
          <w:rFonts w:ascii="Calibri" w:hAnsi="Calibri" w:cs="Calibri"/>
        </w:rPr>
        <w:t>1. Статус местных выборных лиц должен обеспечивать свободное осуществление их мандата.</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5" w:name="Par72"/>
      <w:bookmarkEnd w:id="15"/>
      <w:r>
        <w:rPr>
          <w:rFonts w:ascii="Calibri" w:hAnsi="Calibri" w:cs="Calibri"/>
        </w:rPr>
        <w:t>Статья 8</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Административный контроль за деятельностью</w:t>
      </w: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16" w:name="Par78"/>
      <w:bookmarkEnd w:id="16"/>
      <w:r>
        <w:rPr>
          <w:rFonts w:ascii="Calibri" w:hAnsi="Calibri" w:cs="Calibri"/>
        </w:rP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17" w:name="Par81"/>
      <w:bookmarkEnd w:id="17"/>
      <w:r>
        <w:rPr>
          <w:rFonts w:ascii="Calibri" w:hAnsi="Calibri" w:cs="Calibri"/>
        </w:rPr>
        <w:t>Статья 9</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ресурсы органов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18" w:name="Par85"/>
      <w:bookmarkEnd w:id="18"/>
      <w:r>
        <w:rPr>
          <w:rFonts w:ascii="Calibri" w:hAnsi="Calibri" w:cs="Calibri"/>
        </w:rP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19" w:name="Par86"/>
      <w:bookmarkEnd w:id="19"/>
      <w:r>
        <w:rPr>
          <w:rFonts w:ascii="Calibri" w:hAnsi="Calibri" w:cs="Calibri"/>
        </w:rPr>
        <w:t>2. Финансовые ресурсы органов местного самоуправления должны быть соразмерны полномочиям, предоставленным им Конституцией или законом.</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20" w:name="Par87"/>
      <w:bookmarkEnd w:id="20"/>
      <w:r>
        <w:rPr>
          <w:rFonts w:ascii="Calibri" w:hAnsi="Calibri" w:cs="Calibri"/>
        </w:rPr>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перераспределяемых ресурсов необходимо должным образом согласовывать с органами местного самоуправления.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w:t>
      </w:r>
      <w:r>
        <w:rPr>
          <w:rFonts w:ascii="Calibri" w:hAnsi="Calibri" w:cs="Calibri"/>
        </w:rPr>
        <w:lastRenderedPageBreak/>
        <w:t>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21" w:name="Par94"/>
      <w:bookmarkEnd w:id="21"/>
      <w:r>
        <w:rPr>
          <w:rFonts w:ascii="Calibri" w:hAnsi="Calibri" w:cs="Calibri"/>
        </w:rPr>
        <w:t>Статья 10</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Право местных органов самоуправления на ассоциацию</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22" w:name="Par98"/>
      <w:bookmarkEnd w:id="22"/>
      <w:r>
        <w:rPr>
          <w:rFonts w:ascii="Calibri" w:hAnsi="Calibri" w:cs="Calibri"/>
        </w:rP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23" w:name="Par102"/>
      <w:bookmarkEnd w:id="23"/>
      <w:r>
        <w:rPr>
          <w:rFonts w:ascii="Calibri" w:hAnsi="Calibri" w:cs="Calibri"/>
        </w:rPr>
        <w:t>Статья 11</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Правовая защита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0"/>
        <w:rPr>
          <w:rFonts w:ascii="Calibri" w:hAnsi="Calibri" w:cs="Calibri"/>
        </w:rPr>
      </w:pPr>
      <w:bookmarkStart w:id="24" w:name="Par108"/>
      <w:bookmarkEnd w:id="24"/>
      <w:r>
        <w:rPr>
          <w:rFonts w:ascii="Calibri" w:hAnsi="Calibri" w:cs="Calibri"/>
        </w:rPr>
        <w:t>Часть II</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ПРОЧИЕ ПОЛОЖЕНИЯ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25" w:name="Par112"/>
      <w:bookmarkEnd w:id="25"/>
      <w:r>
        <w:rPr>
          <w:rFonts w:ascii="Calibri" w:hAnsi="Calibri" w:cs="Calibri"/>
        </w:rPr>
        <w:t>Статья 12</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Обязательства</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26" w:name="Par116"/>
      <w:bookmarkEnd w:id="26"/>
      <w:r>
        <w:rPr>
          <w:rFonts w:ascii="Calibri" w:hAnsi="Calibri" w:cs="Calibri"/>
        </w:rP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4" w:history="1">
        <w:r>
          <w:rPr>
            <w:rFonts w:ascii="Calibri" w:hAnsi="Calibri" w:cs="Calibri"/>
            <w:color w:val="0000FF"/>
          </w:rPr>
          <w:t>статья 2</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3, </w:t>
      </w:r>
      <w:hyperlink w:anchor="Par35" w:history="1">
        <w:r>
          <w:rPr>
            <w:rFonts w:ascii="Calibri" w:hAnsi="Calibri" w:cs="Calibri"/>
            <w:color w:val="0000FF"/>
          </w:rPr>
          <w:t>пункты 1</w:t>
        </w:r>
      </w:hyperlink>
      <w:r>
        <w:rPr>
          <w:rFonts w:ascii="Calibri" w:hAnsi="Calibri" w:cs="Calibri"/>
        </w:rPr>
        <w:t xml:space="preserve"> и </w:t>
      </w:r>
      <w:hyperlink w:anchor="Par36" w:history="1">
        <w:r>
          <w:rPr>
            <w:rFonts w:ascii="Calibri" w:hAnsi="Calibri" w:cs="Calibri"/>
            <w:color w:val="0000FF"/>
          </w:rPr>
          <w:t>2</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4, </w:t>
      </w:r>
      <w:hyperlink w:anchor="Par42" w:history="1">
        <w:r>
          <w:rPr>
            <w:rFonts w:ascii="Calibri" w:hAnsi="Calibri" w:cs="Calibri"/>
            <w:color w:val="0000FF"/>
          </w:rPr>
          <w:t>пункты 1,</w:t>
        </w:r>
      </w:hyperlink>
      <w:r>
        <w:rPr>
          <w:rFonts w:ascii="Calibri" w:hAnsi="Calibri" w:cs="Calibri"/>
        </w:rPr>
        <w:t xml:space="preserve"> </w:t>
      </w:r>
      <w:hyperlink w:anchor="Par43" w:history="1">
        <w:r>
          <w:rPr>
            <w:rFonts w:ascii="Calibri" w:hAnsi="Calibri" w:cs="Calibri"/>
            <w:color w:val="0000FF"/>
          </w:rPr>
          <w:t>2</w:t>
        </w:r>
      </w:hyperlink>
      <w:r>
        <w:rPr>
          <w:rFonts w:ascii="Calibri" w:hAnsi="Calibri" w:cs="Calibri"/>
        </w:rPr>
        <w:t xml:space="preserve"> и </w:t>
      </w:r>
      <w:hyperlink w:anchor="Par45" w:history="1">
        <w:r>
          <w:rPr>
            <w:rFonts w:ascii="Calibri" w:hAnsi="Calibri" w:cs="Calibri"/>
            <w:color w:val="0000FF"/>
          </w:rPr>
          <w:t>4</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9" w:history="1">
        <w:r>
          <w:rPr>
            <w:rFonts w:ascii="Calibri" w:hAnsi="Calibri" w:cs="Calibri"/>
            <w:color w:val="0000FF"/>
          </w:rPr>
          <w:t>статья 5</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8" w:history="1">
        <w:r>
          <w:rPr>
            <w:rFonts w:ascii="Calibri" w:hAnsi="Calibri" w:cs="Calibri"/>
            <w:color w:val="0000FF"/>
          </w:rPr>
          <w:t>статья 7,</w:t>
        </w:r>
      </w:hyperlink>
      <w:r>
        <w:rPr>
          <w:rFonts w:ascii="Calibri" w:hAnsi="Calibri" w:cs="Calibri"/>
        </w:rPr>
        <w:t xml:space="preserve"> пункт 1</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 w:history="1">
        <w:r>
          <w:rPr>
            <w:rFonts w:ascii="Calibri" w:hAnsi="Calibri" w:cs="Calibri"/>
            <w:color w:val="0000FF"/>
          </w:rPr>
          <w:t>статья 8,</w:t>
        </w:r>
      </w:hyperlink>
      <w:r>
        <w:rPr>
          <w:rFonts w:ascii="Calibri" w:hAnsi="Calibri" w:cs="Calibri"/>
        </w:rPr>
        <w:t xml:space="preserve"> пункт 2</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статья 9, </w:t>
      </w:r>
      <w:hyperlink w:anchor="Par85" w:history="1">
        <w:r>
          <w:rPr>
            <w:rFonts w:ascii="Calibri" w:hAnsi="Calibri" w:cs="Calibri"/>
            <w:color w:val="0000FF"/>
          </w:rPr>
          <w:t>пункты 1,</w:t>
        </w:r>
      </w:hyperlink>
      <w:r>
        <w:rPr>
          <w:rFonts w:ascii="Calibri" w:hAnsi="Calibri" w:cs="Calibri"/>
        </w:rPr>
        <w:t xml:space="preserve"> </w:t>
      </w:r>
      <w:hyperlink w:anchor="Par86" w:history="1">
        <w:r>
          <w:rPr>
            <w:rFonts w:ascii="Calibri" w:hAnsi="Calibri" w:cs="Calibri"/>
            <w:color w:val="0000FF"/>
          </w:rPr>
          <w:t>2</w:t>
        </w:r>
      </w:hyperlink>
      <w:r>
        <w:rPr>
          <w:rFonts w:ascii="Calibri" w:hAnsi="Calibri" w:cs="Calibri"/>
        </w:rPr>
        <w:t xml:space="preserve"> и </w:t>
      </w:r>
      <w:hyperlink w:anchor="Par87" w:history="1">
        <w:r>
          <w:rPr>
            <w:rFonts w:ascii="Calibri" w:hAnsi="Calibri" w:cs="Calibri"/>
            <w:color w:val="0000FF"/>
          </w:rPr>
          <w:t>3</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98" w:history="1">
        <w:r>
          <w:rPr>
            <w:rFonts w:ascii="Calibri" w:hAnsi="Calibri" w:cs="Calibri"/>
            <w:color w:val="0000FF"/>
          </w:rPr>
          <w:t>статья 10,</w:t>
        </w:r>
      </w:hyperlink>
      <w:r>
        <w:rPr>
          <w:rFonts w:ascii="Calibri" w:hAnsi="Calibri" w:cs="Calibri"/>
        </w:rPr>
        <w:t xml:space="preserve"> пункт 1</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02" w:history="1">
        <w:r>
          <w:rPr>
            <w:rFonts w:ascii="Calibri" w:hAnsi="Calibri" w:cs="Calibri"/>
            <w:color w:val="0000FF"/>
          </w:rPr>
          <w:t>статья 11.</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27" w:name="Par126"/>
      <w:bookmarkEnd w:id="27"/>
      <w:r>
        <w:rPr>
          <w:rFonts w:ascii="Calibri" w:hAnsi="Calibri" w:cs="Calibri"/>
        </w:rP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w:anchor="Par116" w:history="1">
        <w:r>
          <w:rPr>
            <w:rFonts w:ascii="Calibri" w:hAnsi="Calibri" w:cs="Calibri"/>
            <w:color w:val="0000FF"/>
          </w:rPr>
          <w:t>пункта 1</w:t>
        </w:r>
      </w:hyperlink>
      <w:r>
        <w:rPr>
          <w:rFonts w:ascii="Calibri" w:hAnsi="Calibri" w:cs="Calibri"/>
        </w:rPr>
        <w:t xml:space="preserve"> настоящей статьи.</w:t>
      </w: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28" w:name="Par127"/>
      <w:bookmarkEnd w:id="28"/>
      <w:r>
        <w:rPr>
          <w:rFonts w:ascii="Calibri" w:hAnsi="Calibri" w:cs="Calibri"/>
        </w:rP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w:anchor="Par116" w:history="1">
        <w:r>
          <w:rPr>
            <w:rFonts w:ascii="Calibri" w:hAnsi="Calibri" w:cs="Calibri"/>
            <w:color w:val="0000FF"/>
          </w:rPr>
          <w:t>пункта 1</w:t>
        </w:r>
      </w:hyperlink>
      <w:r>
        <w:rPr>
          <w:rFonts w:ascii="Calibri" w:hAnsi="Calibri" w:cs="Calibri"/>
        </w:rP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29" w:name="Par129"/>
      <w:bookmarkEnd w:id="29"/>
      <w:r>
        <w:rPr>
          <w:rFonts w:ascii="Calibri" w:hAnsi="Calibri" w:cs="Calibri"/>
        </w:rPr>
        <w:t>Статья 13</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Органы самоуправления, на которые</w:t>
      </w: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распространяется действие Хартии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0" w:name="Par136"/>
      <w:bookmarkEnd w:id="30"/>
      <w:r>
        <w:rPr>
          <w:rFonts w:ascii="Calibri" w:hAnsi="Calibri" w:cs="Calibri"/>
        </w:rPr>
        <w:t>Статья 14</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информации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0"/>
        <w:rPr>
          <w:rFonts w:ascii="Calibri" w:hAnsi="Calibri" w:cs="Calibri"/>
        </w:rPr>
      </w:pPr>
      <w:bookmarkStart w:id="31" w:name="Par142"/>
      <w:bookmarkEnd w:id="31"/>
      <w:r>
        <w:rPr>
          <w:rFonts w:ascii="Calibri" w:hAnsi="Calibri" w:cs="Calibri"/>
        </w:rPr>
        <w:t>Часть III</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2" w:name="Par144"/>
      <w:bookmarkEnd w:id="32"/>
      <w:r>
        <w:rPr>
          <w:rFonts w:ascii="Calibri" w:hAnsi="Calibri" w:cs="Calibri"/>
        </w:rPr>
        <w:t>Статья 15</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и вступление в силу</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3" w:name="Par152"/>
      <w:bookmarkEnd w:id="33"/>
      <w:r>
        <w:rPr>
          <w:rFonts w:ascii="Calibri" w:hAnsi="Calibri" w:cs="Calibri"/>
        </w:rPr>
        <w:t>Статья 16</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Территориальная оговорка</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даты получения такого заявления Генеральным секретарем.</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заявление, сделанное в соответствии с двумя предыдущими пунктами, может быть </w:t>
      </w:r>
      <w:r>
        <w:rPr>
          <w:rFonts w:ascii="Calibri" w:hAnsi="Calibri" w:cs="Calibri"/>
        </w:rPr>
        <w:lastRenderedPageBreak/>
        <w:t>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4" w:name="Par160"/>
      <w:bookmarkEnd w:id="34"/>
      <w:r>
        <w:rPr>
          <w:rFonts w:ascii="Calibri" w:hAnsi="Calibri" w:cs="Calibri"/>
        </w:rPr>
        <w:t>Статья 17</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bookmarkStart w:id="35" w:name="Par164"/>
      <w:bookmarkEnd w:id="35"/>
      <w:r>
        <w:rPr>
          <w:rFonts w:ascii="Calibri" w:hAnsi="Calibri" w:cs="Calibri"/>
        </w:rP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Согласно положениям предыдущего </w:t>
      </w:r>
      <w:hyperlink w:anchor="Par164" w:history="1">
        <w:r>
          <w:rPr>
            <w:rFonts w:ascii="Calibri" w:hAnsi="Calibri" w:cs="Calibri"/>
            <w:color w:val="0000FF"/>
          </w:rPr>
          <w:t>пункта</w:t>
        </w:r>
      </w:hyperlink>
      <w:r>
        <w:rPr>
          <w:rFonts w:ascii="Calibri" w:hAnsi="Calibri" w:cs="Calibri"/>
        </w:rP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w:anchor="Par116" w:history="1">
        <w:r>
          <w:rPr>
            <w:rFonts w:ascii="Calibri" w:hAnsi="Calibri" w:cs="Calibri"/>
            <w:color w:val="0000FF"/>
          </w:rPr>
          <w:t>пункта 1</w:t>
        </w:r>
      </w:hyperlink>
      <w:r>
        <w:rPr>
          <w:rFonts w:ascii="Calibri" w:hAnsi="Calibri" w:cs="Calibri"/>
        </w:rP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outlineLvl w:val="1"/>
        <w:rPr>
          <w:rFonts w:ascii="Calibri" w:hAnsi="Calibri" w:cs="Calibri"/>
        </w:rPr>
      </w:pPr>
      <w:bookmarkStart w:id="36" w:name="Par167"/>
      <w:bookmarkEnd w:id="36"/>
      <w:r>
        <w:rPr>
          <w:rFonts w:ascii="Calibri" w:hAnsi="Calibri" w:cs="Calibri"/>
        </w:rPr>
        <w:t>Статья 18</w:t>
      </w:r>
    </w:p>
    <w:p w:rsidR="00527306" w:rsidRDefault="00527306">
      <w:pPr>
        <w:widowControl w:val="0"/>
        <w:autoSpaceDE w:val="0"/>
        <w:autoSpaceDN w:val="0"/>
        <w:adjustRightInd w:val="0"/>
        <w:spacing w:after="0" w:line="240" w:lineRule="auto"/>
        <w:jc w:val="center"/>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Европы:</w:t>
      </w:r>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a</w:t>
      </w:r>
      <w:proofErr w:type="spellEnd"/>
      <w:r>
        <w:rPr>
          <w:rFonts w:ascii="Calibri" w:hAnsi="Calibri" w:cs="Calibri"/>
        </w:rPr>
        <w:t>. о любом подписании;</w:t>
      </w:r>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b</w:t>
      </w:r>
      <w:proofErr w:type="spellEnd"/>
      <w:r>
        <w:rPr>
          <w:rFonts w:ascii="Calibri" w:hAnsi="Calibri" w:cs="Calibri"/>
        </w:rPr>
        <w:t>. о сдаче на хранение любой ратификационной грамоты или документа о принятии или одобрении;</w:t>
      </w:r>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c</w:t>
      </w:r>
      <w:proofErr w:type="spellEnd"/>
      <w:r>
        <w:rPr>
          <w:rFonts w:ascii="Calibri" w:hAnsi="Calibri" w:cs="Calibri"/>
        </w:rPr>
        <w:t xml:space="preserve">. о любой дате вступления настоящей Хартии в силу в соответствии с положениями </w:t>
      </w:r>
      <w:hyperlink w:anchor="Par144" w:history="1">
        <w:r>
          <w:rPr>
            <w:rFonts w:ascii="Calibri" w:hAnsi="Calibri" w:cs="Calibri"/>
            <w:color w:val="0000FF"/>
          </w:rPr>
          <w:t>статьи 15;</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d</w:t>
      </w:r>
      <w:proofErr w:type="spellEnd"/>
      <w:r>
        <w:rPr>
          <w:rFonts w:ascii="Calibri" w:hAnsi="Calibri" w:cs="Calibri"/>
        </w:rPr>
        <w:t xml:space="preserve">. о любом уведомлении, полученном в соответствии с положениями </w:t>
      </w:r>
      <w:hyperlink w:anchor="Par126" w:history="1">
        <w:r>
          <w:rPr>
            <w:rFonts w:ascii="Calibri" w:hAnsi="Calibri" w:cs="Calibri"/>
            <w:color w:val="0000FF"/>
          </w:rPr>
          <w:t>пунктов 2</w:t>
        </w:r>
      </w:hyperlink>
      <w:r>
        <w:rPr>
          <w:rFonts w:ascii="Calibri" w:hAnsi="Calibri" w:cs="Calibri"/>
        </w:rPr>
        <w:t xml:space="preserve"> и </w:t>
      </w:r>
      <w:hyperlink w:anchor="Par127" w:history="1">
        <w:r>
          <w:rPr>
            <w:rFonts w:ascii="Calibri" w:hAnsi="Calibri" w:cs="Calibri"/>
            <w:color w:val="0000FF"/>
          </w:rPr>
          <w:t>3</w:t>
        </w:r>
      </w:hyperlink>
      <w:r>
        <w:rPr>
          <w:rFonts w:ascii="Calibri" w:hAnsi="Calibri" w:cs="Calibri"/>
        </w:rPr>
        <w:t xml:space="preserve"> статьи 12;</w:t>
      </w:r>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e</w:t>
      </w:r>
      <w:proofErr w:type="spellEnd"/>
      <w:r>
        <w:rPr>
          <w:rFonts w:ascii="Calibri" w:hAnsi="Calibri" w:cs="Calibri"/>
        </w:rPr>
        <w:t xml:space="preserve">. о любом уведомлении, полученном в соответствии с положениями </w:t>
      </w:r>
      <w:hyperlink w:anchor="Par129" w:history="1">
        <w:r>
          <w:rPr>
            <w:rFonts w:ascii="Calibri" w:hAnsi="Calibri" w:cs="Calibri"/>
            <w:color w:val="0000FF"/>
          </w:rPr>
          <w:t>статьи 13;</w:t>
        </w:r>
      </w:hyperlink>
    </w:p>
    <w:p w:rsidR="00527306" w:rsidRDefault="0052730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f</w:t>
      </w:r>
      <w:proofErr w:type="spellEnd"/>
      <w:r>
        <w:rPr>
          <w:rFonts w:ascii="Calibri" w:hAnsi="Calibri" w:cs="Calibri"/>
        </w:rPr>
        <w:t>. о любом другом акте, уведомлении или сообщении, относящемся к настоящей Хартии.</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Хартию.</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направляет должным образом заверенную копию каждому из Государств - членов Совета Европы.</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Ратифицирована Федеральным Собранием (Федеральный </w:t>
      </w:r>
      <w:hyperlink r:id="rId4" w:history="1">
        <w:r>
          <w:rPr>
            <w:rFonts w:ascii="Calibri" w:hAnsi="Calibri" w:cs="Calibri"/>
            <w:color w:val="0000FF"/>
          </w:rPr>
          <w:t>закон</w:t>
        </w:r>
      </w:hyperlink>
      <w:r>
        <w:rPr>
          <w:rFonts w:ascii="Calibri" w:hAnsi="Calibri" w:cs="Calibri"/>
        </w:rPr>
        <w:t xml:space="preserve"> от 11 апреля 1998 года N 55-ФЗ - Собрание законодательства Российской Федерации, 1998, N 15, ст. 1695).</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вступила в силу для Российской Федерации 1 сентября 1998 года.</w:t>
      </w:r>
    </w:p>
    <w:p w:rsidR="00527306" w:rsidRDefault="00527306">
      <w:pPr>
        <w:widowControl w:val="0"/>
        <w:autoSpaceDE w:val="0"/>
        <w:autoSpaceDN w:val="0"/>
        <w:adjustRightInd w:val="0"/>
        <w:spacing w:after="0" w:line="240" w:lineRule="auto"/>
        <w:rPr>
          <w:rFonts w:ascii="Calibri" w:hAnsi="Calibri" w:cs="Calibri"/>
        </w:rPr>
      </w:pPr>
    </w:p>
    <w:p w:rsidR="00527306" w:rsidRDefault="005273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445C" w:rsidRDefault="0012445C"/>
    <w:sectPr w:rsidR="0012445C" w:rsidSect="00742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7306"/>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27306"/>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0702"/>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CB557FE463C44F93C8818818759D5852849859BE1092A137550E75Az3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2014-08-05T12:25:00Z</dcterms:created>
  <dcterms:modified xsi:type="dcterms:W3CDTF">2014-08-05T12:26:00Z</dcterms:modified>
</cp:coreProperties>
</file>